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0BA95" w14:textId="46311EA6" w:rsidR="00027385" w:rsidRDefault="00985949" w:rsidP="00AC022B">
      <w:pPr>
        <w:pStyle w:val="Heading1"/>
        <w:jc w:val="center"/>
      </w:pPr>
      <w:r>
        <w:t>Texas</w:t>
      </w:r>
      <w:r w:rsidR="00C94671">
        <w:t xml:space="preserve"> </w:t>
      </w:r>
      <w:r w:rsidR="00AC022B">
        <w:t>Secondary Mathematics Content Knowledge</w:t>
      </w:r>
    </w:p>
    <w:p w14:paraId="1B55D16B" w14:textId="4B6DC7D3" w:rsidR="00AC022B" w:rsidRDefault="00985949" w:rsidP="00AC022B">
      <w:pPr>
        <w:pStyle w:val="Heading1"/>
        <w:spacing w:before="0"/>
        <w:jc w:val="center"/>
      </w:pPr>
      <w:r>
        <w:t>TExES</w:t>
      </w:r>
      <w:r w:rsidR="00302C4B">
        <w:t xml:space="preserve"> Mathematics</w:t>
      </w:r>
      <w:r>
        <w:t xml:space="preserve"> 7-12 Test</w:t>
      </w:r>
      <w:r w:rsidR="00302C4B">
        <w:t xml:space="preserve"> </w:t>
      </w:r>
      <w:r w:rsidR="0052652E">
        <w:t>235</w:t>
      </w:r>
    </w:p>
    <w:p w14:paraId="187F9BB4" w14:textId="2241BCEB" w:rsidR="00AC022B" w:rsidRDefault="00AC022B" w:rsidP="00AC022B">
      <w:pPr>
        <w:pStyle w:val="Heading1"/>
        <w:spacing w:before="0" w:after="240"/>
        <w:jc w:val="center"/>
      </w:pPr>
      <w:r>
        <w:t>Alignment to NCTM Standards 2020 for Secondary</w:t>
      </w:r>
    </w:p>
    <w:p w14:paraId="4EF93978" w14:textId="72D02084" w:rsidR="00AC022B" w:rsidRDefault="00AC022B" w:rsidP="00AC022B">
      <w:pPr>
        <w:pStyle w:val="Heading2"/>
        <w:spacing w:before="0"/>
      </w:pPr>
      <w:r>
        <w:t>Definition of Content Licensure Test Level of Support</w:t>
      </w:r>
    </w:p>
    <w:p w14:paraId="34FC600F" w14:textId="2D5E29FE" w:rsidR="0035332B" w:rsidRDefault="00AC022B" w:rsidP="00540CDF">
      <w:pPr>
        <w:pStyle w:val="Heading3"/>
      </w:pPr>
      <w:r>
        <w:t xml:space="preserve">Partial </w:t>
      </w:r>
      <w:r w:rsidR="0035332B">
        <w:t>A</w:t>
      </w:r>
      <w:r>
        <w:t xml:space="preserve">lignment </w:t>
      </w:r>
    </w:p>
    <w:p w14:paraId="6034D9C5" w14:textId="232A9E01" w:rsidR="00AC022B" w:rsidRDefault="00AC022B" w:rsidP="00AC022B">
      <w:r>
        <w:t>Test specifications do not provide sufficient evidence to meet the standard component. Test specifications do not address many essential concepts in the domain or lack specificity to verify that candidates can apply understandings of concepts, procedures, knowledge and applications of major mathematical concepts. Further evidence is needed to meet this component.</w:t>
      </w:r>
    </w:p>
    <w:p w14:paraId="27226954" w14:textId="77777777" w:rsidR="00540CDF" w:rsidRDefault="00AC022B" w:rsidP="00540CDF">
      <w:pPr>
        <w:pStyle w:val="Heading3"/>
      </w:pPr>
      <w:r>
        <w:t xml:space="preserve">Moderate </w:t>
      </w:r>
      <w:r w:rsidR="00540CDF">
        <w:t>A</w:t>
      </w:r>
      <w:r>
        <w:t>lignment</w:t>
      </w:r>
    </w:p>
    <w:p w14:paraId="669344BD" w14:textId="0C7CB46D" w:rsidR="00AC022B" w:rsidRDefault="00AC022B" w:rsidP="00AC022B">
      <w:r>
        <w:t xml:space="preserve">Test specifications provide sufficient evidence to meet the standard component. Test specifications include understandings of concepts, procedures, knowledge and applications of most essential concepts in the domain. </w:t>
      </w:r>
    </w:p>
    <w:p w14:paraId="30CF8943" w14:textId="208C3C2A" w:rsidR="00540CDF" w:rsidRDefault="00AC022B" w:rsidP="00540CDF">
      <w:pPr>
        <w:pStyle w:val="Heading3"/>
      </w:pPr>
      <w:r>
        <w:t xml:space="preserve">Strong </w:t>
      </w:r>
      <w:r w:rsidR="00540CDF">
        <w:t>A</w:t>
      </w:r>
      <w:r>
        <w:t xml:space="preserve">lignment </w:t>
      </w:r>
    </w:p>
    <w:p w14:paraId="357C5114" w14:textId="2F1C3CA4" w:rsidR="00AC022B" w:rsidRDefault="00AC022B" w:rsidP="00850447">
      <w:pPr>
        <w:spacing w:after="240"/>
      </w:pPr>
      <w:r>
        <w:t>Test specifications provide strong evidence to meet the standard component. Test specifications include understandings of concepts, procedures, knowledge and applications of all essential concepts listed in the domain.</w:t>
      </w:r>
    </w:p>
    <w:p w14:paraId="694F293B" w14:textId="541567EB" w:rsidR="008B727E" w:rsidRDefault="008B727E" w:rsidP="00850447">
      <w:pPr>
        <w:pStyle w:val="Heading2"/>
        <w:spacing w:after="240"/>
      </w:pPr>
      <w:r>
        <w:t>Alignment Table</w:t>
      </w:r>
    </w:p>
    <w:tbl>
      <w:tblPr>
        <w:tblStyle w:val="TableGrid"/>
        <w:tblW w:w="0" w:type="auto"/>
        <w:tblLook w:val="04A0" w:firstRow="1" w:lastRow="0" w:firstColumn="1" w:lastColumn="0" w:noHBand="0" w:noVBand="1"/>
        <w:tblCaption w:val="Alignment of State Content Licensure Exam to NCTM 2020 Standards"/>
        <w:tblDescription w:val="The table provides the level of support that the State Content Licensure Exam provides for each component of NCTM 2020 Standard 1."/>
      </w:tblPr>
      <w:tblGrid>
        <w:gridCol w:w="7285"/>
        <w:gridCol w:w="2065"/>
      </w:tblGrid>
      <w:tr w:rsidR="008B727E" w14:paraId="135B8BBF" w14:textId="77777777" w:rsidTr="008A6030">
        <w:tc>
          <w:tcPr>
            <w:tcW w:w="7285" w:type="dxa"/>
          </w:tcPr>
          <w:p w14:paraId="1D155EDF" w14:textId="75FB1757" w:rsidR="008B727E" w:rsidRPr="008B727E" w:rsidRDefault="008B727E" w:rsidP="008B727E">
            <w:pPr>
              <w:jc w:val="center"/>
              <w:rPr>
                <w:b/>
                <w:bCs/>
              </w:rPr>
            </w:pPr>
            <w:r w:rsidRPr="008B727E">
              <w:rPr>
                <w:b/>
                <w:bCs/>
              </w:rPr>
              <w:t>Standard Component</w:t>
            </w:r>
          </w:p>
        </w:tc>
        <w:tc>
          <w:tcPr>
            <w:tcW w:w="2065" w:type="dxa"/>
          </w:tcPr>
          <w:p w14:paraId="57E550D9" w14:textId="147F717C" w:rsidR="008B727E" w:rsidRPr="008B727E" w:rsidRDefault="008B727E" w:rsidP="008B727E">
            <w:pPr>
              <w:jc w:val="center"/>
              <w:rPr>
                <w:b/>
                <w:bCs/>
              </w:rPr>
            </w:pPr>
            <w:r w:rsidRPr="008B727E">
              <w:rPr>
                <w:b/>
                <w:bCs/>
              </w:rPr>
              <w:t>Level of Support</w:t>
            </w:r>
          </w:p>
        </w:tc>
      </w:tr>
      <w:tr w:rsidR="008B727E" w14:paraId="6CDA53A1" w14:textId="77777777" w:rsidTr="008A6030">
        <w:tc>
          <w:tcPr>
            <w:tcW w:w="7285" w:type="dxa"/>
          </w:tcPr>
          <w:p w14:paraId="3A0CDBFA" w14:textId="574D1CAE" w:rsidR="008B727E" w:rsidRDefault="00850447" w:rsidP="00AC022B">
            <w:r w:rsidRPr="00850447">
              <w:t>*1a) Essential Concepts in Number.</w:t>
            </w:r>
          </w:p>
        </w:tc>
        <w:tc>
          <w:tcPr>
            <w:tcW w:w="2065" w:type="dxa"/>
            <w:vAlign w:val="center"/>
          </w:tcPr>
          <w:p w14:paraId="1A5FEB80" w14:textId="158F298A" w:rsidR="008B727E" w:rsidRDefault="00C22714" w:rsidP="008A6030">
            <w:pPr>
              <w:jc w:val="center"/>
            </w:pPr>
            <w:r>
              <w:t>Strong</w:t>
            </w:r>
          </w:p>
        </w:tc>
      </w:tr>
      <w:tr w:rsidR="008B727E" w14:paraId="747EB2D7" w14:textId="77777777" w:rsidTr="008A6030">
        <w:tc>
          <w:tcPr>
            <w:tcW w:w="7285" w:type="dxa"/>
          </w:tcPr>
          <w:p w14:paraId="0EC7484B" w14:textId="30DCB441" w:rsidR="008B727E" w:rsidRDefault="00850447" w:rsidP="00AC022B">
            <w:r w:rsidRPr="00850447">
              <w:t>*1b) Essential Concepts in Algebra and Functions.</w:t>
            </w:r>
          </w:p>
        </w:tc>
        <w:tc>
          <w:tcPr>
            <w:tcW w:w="2065" w:type="dxa"/>
            <w:vAlign w:val="center"/>
          </w:tcPr>
          <w:p w14:paraId="0E2D2204" w14:textId="35CF6B00" w:rsidR="008B727E" w:rsidRDefault="00C92CD3" w:rsidP="008A6030">
            <w:pPr>
              <w:jc w:val="center"/>
            </w:pPr>
            <w:r>
              <w:t>Moderate</w:t>
            </w:r>
          </w:p>
        </w:tc>
      </w:tr>
      <w:tr w:rsidR="008B727E" w14:paraId="59A31E5C" w14:textId="77777777" w:rsidTr="008A6030">
        <w:tc>
          <w:tcPr>
            <w:tcW w:w="7285" w:type="dxa"/>
          </w:tcPr>
          <w:p w14:paraId="3B9FD592" w14:textId="790FF8B9" w:rsidR="008B727E" w:rsidRDefault="00850447" w:rsidP="00AC022B">
            <w:r w:rsidRPr="00850447">
              <w:t>*1c) Essential Concepts in Calculus.</w:t>
            </w:r>
          </w:p>
        </w:tc>
        <w:tc>
          <w:tcPr>
            <w:tcW w:w="2065" w:type="dxa"/>
            <w:vAlign w:val="center"/>
          </w:tcPr>
          <w:p w14:paraId="7DD1186E" w14:textId="65929618" w:rsidR="008B727E" w:rsidRDefault="00C92CD3" w:rsidP="008A6030">
            <w:pPr>
              <w:jc w:val="center"/>
            </w:pPr>
            <w:r>
              <w:t>Moderate</w:t>
            </w:r>
          </w:p>
        </w:tc>
      </w:tr>
      <w:tr w:rsidR="008B727E" w14:paraId="4DFCE56A" w14:textId="77777777" w:rsidTr="008A6030">
        <w:tc>
          <w:tcPr>
            <w:tcW w:w="7285" w:type="dxa"/>
          </w:tcPr>
          <w:p w14:paraId="61D08690" w14:textId="4BAF6AED" w:rsidR="008B727E" w:rsidRDefault="00850447" w:rsidP="00AC022B">
            <w:r w:rsidRPr="00850447">
              <w:t>*1d) Essential Concepts in Statistics and Probability.</w:t>
            </w:r>
          </w:p>
        </w:tc>
        <w:tc>
          <w:tcPr>
            <w:tcW w:w="2065" w:type="dxa"/>
            <w:vAlign w:val="center"/>
          </w:tcPr>
          <w:p w14:paraId="17C725AC" w14:textId="5E26F008" w:rsidR="008B727E" w:rsidRDefault="00C22714" w:rsidP="008A6030">
            <w:pPr>
              <w:jc w:val="center"/>
            </w:pPr>
            <w:r>
              <w:t>Strong</w:t>
            </w:r>
          </w:p>
        </w:tc>
      </w:tr>
      <w:tr w:rsidR="008B727E" w14:paraId="3060D37A" w14:textId="77777777" w:rsidTr="008A6030">
        <w:tc>
          <w:tcPr>
            <w:tcW w:w="7285" w:type="dxa"/>
          </w:tcPr>
          <w:p w14:paraId="79F9FA9B" w14:textId="736FFC77" w:rsidR="008B727E" w:rsidRDefault="00850447" w:rsidP="00AC022B">
            <w:r w:rsidRPr="00850447">
              <w:t>*1e) Essential Concepts in Geometry, Trigonometry, and Measurement.</w:t>
            </w:r>
          </w:p>
        </w:tc>
        <w:tc>
          <w:tcPr>
            <w:tcW w:w="2065" w:type="dxa"/>
            <w:vAlign w:val="center"/>
          </w:tcPr>
          <w:p w14:paraId="06100A1E" w14:textId="0BB25842" w:rsidR="008B727E" w:rsidRDefault="00C92CD3" w:rsidP="008A6030">
            <w:pPr>
              <w:jc w:val="center"/>
            </w:pPr>
            <w:r>
              <w:t>Strong</w:t>
            </w:r>
          </w:p>
        </w:tc>
      </w:tr>
    </w:tbl>
    <w:p w14:paraId="54407D1C" w14:textId="77777777" w:rsidR="008B727E" w:rsidRDefault="008B727E" w:rsidP="00AC022B"/>
    <w:sectPr w:rsidR="008B727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546EF" w14:textId="77777777" w:rsidR="006D1A85" w:rsidRDefault="006D1A85" w:rsidP="00B4406E">
      <w:r>
        <w:separator/>
      </w:r>
    </w:p>
  </w:endnote>
  <w:endnote w:type="continuationSeparator" w:id="0">
    <w:p w14:paraId="0E8C9EF7" w14:textId="77777777" w:rsidR="006D1A85" w:rsidRDefault="006D1A85" w:rsidP="00B4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74F3A" w14:textId="0799E156" w:rsidR="00B4406E" w:rsidRPr="00B4406E" w:rsidRDefault="00B4406E" w:rsidP="00B4406E">
    <w:pPr>
      <w:pStyle w:val="Footer"/>
      <w:jc w:val="right"/>
      <w:rPr>
        <w:sz w:val="20"/>
      </w:rPr>
    </w:pPr>
    <w:r w:rsidRPr="00B4406E">
      <w:rPr>
        <w:sz w:val="20"/>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77895" w14:textId="77777777" w:rsidR="006D1A85" w:rsidRDefault="006D1A85" w:rsidP="00B4406E">
      <w:r>
        <w:separator/>
      </w:r>
    </w:p>
  </w:footnote>
  <w:footnote w:type="continuationSeparator" w:id="0">
    <w:p w14:paraId="68843FEC" w14:textId="77777777" w:rsidR="006D1A85" w:rsidRDefault="006D1A85" w:rsidP="00B44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2B"/>
    <w:rsid w:val="0001132D"/>
    <w:rsid w:val="00027385"/>
    <w:rsid w:val="000278E8"/>
    <w:rsid w:val="00064A4F"/>
    <w:rsid w:val="00064C9B"/>
    <w:rsid w:val="000869F0"/>
    <w:rsid w:val="000B3C34"/>
    <w:rsid w:val="00134904"/>
    <w:rsid w:val="001E1BA8"/>
    <w:rsid w:val="00302C4B"/>
    <w:rsid w:val="00336D03"/>
    <w:rsid w:val="0035332B"/>
    <w:rsid w:val="00362A92"/>
    <w:rsid w:val="003E43B2"/>
    <w:rsid w:val="00421344"/>
    <w:rsid w:val="00475616"/>
    <w:rsid w:val="004B5DF4"/>
    <w:rsid w:val="0052652E"/>
    <w:rsid w:val="00540CDF"/>
    <w:rsid w:val="005D1D56"/>
    <w:rsid w:val="005F6724"/>
    <w:rsid w:val="006C39B6"/>
    <w:rsid w:val="006D1A85"/>
    <w:rsid w:val="006D5554"/>
    <w:rsid w:val="007C08C3"/>
    <w:rsid w:val="00850447"/>
    <w:rsid w:val="00856270"/>
    <w:rsid w:val="008909E5"/>
    <w:rsid w:val="008A6030"/>
    <w:rsid w:val="008B727E"/>
    <w:rsid w:val="009161FB"/>
    <w:rsid w:val="00953F55"/>
    <w:rsid w:val="00985949"/>
    <w:rsid w:val="00995EA0"/>
    <w:rsid w:val="009B6D07"/>
    <w:rsid w:val="00AC022B"/>
    <w:rsid w:val="00AE7640"/>
    <w:rsid w:val="00B10B37"/>
    <w:rsid w:val="00B14B4B"/>
    <w:rsid w:val="00B4406E"/>
    <w:rsid w:val="00B62D83"/>
    <w:rsid w:val="00C22714"/>
    <w:rsid w:val="00C726FD"/>
    <w:rsid w:val="00C92CD3"/>
    <w:rsid w:val="00C94671"/>
    <w:rsid w:val="00CA5985"/>
    <w:rsid w:val="00DC0EB9"/>
    <w:rsid w:val="00E86F53"/>
    <w:rsid w:val="00ED7F92"/>
    <w:rsid w:val="00F339E0"/>
    <w:rsid w:val="00F753DE"/>
    <w:rsid w:val="00F81D75"/>
    <w:rsid w:val="00FB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0064"/>
  <w15:chartTrackingRefBased/>
  <w15:docId w15:val="{497E8BFE-872E-4205-B634-C8A638D7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B6"/>
    <w:rPr>
      <w:rFonts w:asciiTheme="minorHAnsi" w:hAnsiTheme="minorHAnsi"/>
      <w:sz w:val="24"/>
    </w:rPr>
  </w:style>
  <w:style w:type="paragraph" w:styleId="Heading1">
    <w:name w:val="heading 1"/>
    <w:basedOn w:val="Normal"/>
    <w:next w:val="Normal"/>
    <w:link w:val="Heading1Char"/>
    <w:uiPriority w:val="9"/>
    <w:qFormat/>
    <w:rsid w:val="0001132D"/>
    <w:pPr>
      <w:keepNext/>
      <w:keepLines/>
      <w:spacing w:before="240" w:line="259" w:lineRule="auto"/>
      <w:outlineLvl w:val="0"/>
    </w:pPr>
    <w:rPr>
      <w:rFonts w:ascii="Times New Roman" w:eastAsiaTheme="majorEastAsia" w:hAnsi="Times New Roman"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1132D"/>
    <w:pPr>
      <w:keepNext/>
      <w:keepLines/>
      <w:spacing w:before="40" w:line="259"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540CDF"/>
    <w:pPr>
      <w:keepNext/>
      <w:keepLines/>
      <w:spacing w:before="40"/>
      <w:outlineLvl w:val="2"/>
    </w:pPr>
    <w:rPr>
      <w:rFonts w:eastAsiaTheme="majorEastAsia" w:cstheme="majorBidi"/>
      <w:b/>
      <w:color w:val="002060"/>
      <w:szCs w:val="24"/>
    </w:rPr>
  </w:style>
  <w:style w:type="paragraph" w:styleId="Heading4">
    <w:name w:val="heading 4"/>
    <w:basedOn w:val="Normal"/>
    <w:next w:val="Normal"/>
    <w:link w:val="Heading4Char"/>
    <w:uiPriority w:val="9"/>
    <w:unhideWhenUsed/>
    <w:qFormat/>
    <w:rsid w:val="007C08C3"/>
    <w:pPr>
      <w:keepNext/>
      <w:keepLines/>
      <w:spacing w:before="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32D"/>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01132D"/>
    <w:rPr>
      <w:rFonts w:eastAsiaTheme="majorEastAsia" w:cstheme="majorBidi"/>
      <w:b/>
      <w:sz w:val="26"/>
      <w:szCs w:val="26"/>
    </w:rPr>
  </w:style>
  <w:style w:type="character" w:customStyle="1" w:styleId="Heading3Char">
    <w:name w:val="Heading 3 Char"/>
    <w:basedOn w:val="DefaultParagraphFont"/>
    <w:link w:val="Heading3"/>
    <w:uiPriority w:val="9"/>
    <w:rsid w:val="00540CDF"/>
    <w:rPr>
      <w:rFonts w:asciiTheme="minorHAnsi" w:eastAsiaTheme="majorEastAsia" w:hAnsiTheme="minorHAnsi" w:cstheme="majorBidi"/>
      <w:b/>
      <w:color w:val="002060"/>
      <w:sz w:val="24"/>
      <w:szCs w:val="24"/>
    </w:rPr>
  </w:style>
  <w:style w:type="character" w:customStyle="1" w:styleId="Heading4Char">
    <w:name w:val="Heading 4 Char"/>
    <w:basedOn w:val="DefaultParagraphFont"/>
    <w:link w:val="Heading4"/>
    <w:uiPriority w:val="9"/>
    <w:rsid w:val="007C08C3"/>
    <w:rPr>
      <w:rFonts w:asciiTheme="minorHAnsi" w:eastAsiaTheme="majorEastAsia" w:hAnsiTheme="minorHAnsi" w:cstheme="majorBidi"/>
      <w:b/>
      <w:i/>
      <w:iCs/>
      <w:sz w:val="24"/>
    </w:rPr>
  </w:style>
  <w:style w:type="table" w:styleId="TableGrid">
    <w:name w:val="Table Grid"/>
    <w:basedOn w:val="TableNormal"/>
    <w:uiPriority w:val="39"/>
    <w:rsid w:val="008B7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06E"/>
    <w:pPr>
      <w:tabs>
        <w:tab w:val="center" w:pos="4680"/>
        <w:tab w:val="right" w:pos="9360"/>
      </w:tabs>
    </w:pPr>
  </w:style>
  <w:style w:type="character" w:customStyle="1" w:styleId="HeaderChar">
    <w:name w:val="Header Char"/>
    <w:basedOn w:val="DefaultParagraphFont"/>
    <w:link w:val="Header"/>
    <w:uiPriority w:val="99"/>
    <w:rsid w:val="00B4406E"/>
    <w:rPr>
      <w:rFonts w:asciiTheme="minorHAnsi" w:hAnsiTheme="minorHAnsi"/>
      <w:sz w:val="24"/>
    </w:rPr>
  </w:style>
  <w:style w:type="paragraph" w:styleId="Footer">
    <w:name w:val="footer"/>
    <w:basedOn w:val="Normal"/>
    <w:link w:val="FooterChar"/>
    <w:uiPriority w:val="99"/>
    <w:unhideWhenUsed/>
    <w:rsid w:val="00B4406E"/>
    <w:pPr>
      <w:tabs>
        <w:tab w:val="center" w:pos="4680"/>
        <w:tab w:val="right" w:pos="9360"/>
      </w:tabs>
    </w:pPr>
  </w:style>
  <w:style w:type="character" w:customStyle="1" w:styleId="FooterChar">
    <w:name w:val="Footer Char"/>
    <w:basedOn w:val="DefaultParagraphFont"/>
    <w:link w:val="Footer"/>
    <w:uiPriority w:val="99"/>
    <w:rsid w:val="00B4406E"/>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Cruz-White, Irma</dc:creator>
  <cp:keywords/>
  <dc:description/>
  <cp:lastModifiedBy>Cruz-White, Irma</cp:lastModifiedBy>
  <cp:revision>3</cp:revision>
  <dcterms:created xsi:type="dcterms:W3CDTF">2020-09-26T22:07:00Z</dcterms:created>
  <dcterms:modified xsi:type="dcterms:W3CDTF">2020-09-26T22:08:00Z</dcterms:modified>
</cp:coreProperties>
</file>